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3: Integrasi dengan Stase Kardiologi dan Paru</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bagaimana beban kerja jantung meningkat pada kondisi termal ekstrem dan aktivitas fisik tinggi.</w:t>
      </w:r>
    </w:p>
    <w:p>
      <w:pPr>
        <w:pStyle w:val="ListParagraph"/>
        <w:numPr>
          <w:ilvl w:val="0"/>
          <w:numId w:val="2"/>
        </w:numPr>
        <w:spacing w:after="100" w:line="280"/>
      </w:pPr>
      <w:r>
        <w:rPr>
          <w:rFonts w:ascii="Calibri" w:cs="Calibri" w:eastAsia="Calibri" w:hAnsi="Calibri"/>
          <w:color w:val="17251F"/>
          <w:sz w:val="22"/>
          <w:szCs w:val="22"/>
        </w:rPr>
        <w:t xml:space="preserve">Menguraikan relevansi interpretasi EKG dan pemeriksaan penunjang paru sederhana dengan kondisi keterbatasan lapangan haji.</w:t>
      </w:r>
    </w:p>
    <w:p>
      <w:pPr>
        <w:pStyle w:val="ListParagraph"/>
        <w:numPr>
          <w:ilvl w:val="0"/>
          <w:numId w:val="2"/>
        </w:numPr>
        <w:spacing w:after="100" w:line="280"/>
      </w:pPr>
      <w:r>
        <w:rPr>
          <w:rFonts w:ascii="Calibri" w:cs="Calibri" w:eastAsia="Calibri" w:hAnsi="Calibri"/>
          <w:color w:val="17251F"/>
          <w:sz w:val="22"/>
          <w:szCs w:val="22"/>
        </w:rPr>
        <w:t xml:space="preserve">Menjelaskan efek obat kardiovaskular (penyekat beta) terhadap respons termoregulasi jemaah.</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Menghargai pentingnya penguasaan mendalam kardiologi-paru mengingat kontribusinya sebagai penyebab morbiditas-mortalitas terbanyak jemaah.</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ringkasan reflektif lima kondisi kardiovaskular/pernapasan tersering selama stase, disertai penyesuaian tata laksana konteks haji.</w:t>
      </w:r>
    </w:p>
    <w:p>
      <w:pPr>
        <w:pStyle w:val="ListParagraph"/>
        <w:numPr>
          <w:ilvl w:val="0"/>
          <w:numId w:val="2"/>
        </w:numPr>
        <w:spacing w:after="100" w:line="280"/>
      </w:pPr>
      <w:r>
        <w:rPr>
          <w:rFonts w:ascii="Calibri" w:cs="Calibri" w:eastAsia="Calibri" w:hAnsi="Calibri"/>
          <w:color w:val="17251F"/>
          <w:sz w:val="22"/>
          <w:szCs w:val="22"/>
        </w:rPr>
        <w:t xml:space="preserve">Mendemonstrasikan interpretasi EKG dasar untuk mengenali tanda iskemia miokard akut.</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Stase Kardiologi dan Paru menawarkan titik temu penting dengan Kedokteran Haji, mengingat penyakit kardiovaskular dan pernapasan secara konsisten menjadi penyebab morbiditas dan mortalitas terbanyak pada populasi jemaah haji. Modul ini membahas integrasi pembelajaran pada kedua bidang tersebut secara lebih mendalam dibandingkan pembahasan pengantar pada MK-D02.</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Kompetensi Kardiologi: Fisiologi Beban Kerja Jantung dan EKG</w:t>
      </w:r>
    </w:p>
    <w:p>
      <w:pPr>
        <w:spacing w:after="160" w:line="300"/>
      </w:pPr>
      <w:r>
        <w:rPr>
          <w:rFonts w:ascii="Calibri" w:cs="Calibri" w:eastAsia="Calibri" w:hAnsi="Calibri"/>
          <w:color w:val="17251F"/>
          <w:sz w:val="22"/>
          <w:szCs w:val="22"/>
        </w:rPr>
        <w:t xml:space="preserve">Kombinasi peningkatan kebutuhan oksigen miokard akibat aktivitas fisik, penurunan preload akibat dehidrasi, dan vasodilatasi kompensatorik akibat panas dapat secara bersamaan membebani jantung yang sudah memiliki cadangan fungsional terbatas. Interpretasi EKG memiliki relevansi langsung dengan kemampuan dokter kloter mengenali tanda iskemia miokard akut atau aritmia, mengingat keterbatasan akses pemeriksaan penunjang lanjutan di lapangan.</w:t>
      </w:r>
    </w:p>
    <w:p>
      <w:pPr>
        <w:pStyle w:val="Heading3"/>
        <w:spacing w:after="120" w:before="260"/>
      </w:pPr>
      <w:r>
        <w:rPr>
          <w:rFonts w:ascii="Cambria" w:cs="Cambria" w:eastAsia="Cambria" w:hAnsi="Cambria"/>
          <w:b/>
          <w:bCs/>
          <w:color w:val="123D33"/>
          <w:sz w:val="24"/>
          <w:szCs w:val="24"/>
        </w:rPr>
        <w:t xml:space="preserve">2. Kompetensi Paru: Eksaserbasi dan Alat Penunjang Sederhana</w:t>
      </w:r>
    </w:p>
    <w:p>
      <w:pPr>
        <w:spacing w:after="160" w:line="300"/>
      </w:pPr>
      <w:r>
        <w:rPr>
          <w:rFonts w:ascii="Calibri" w:cs="Calibri" w:eastAsia="Calibri" w:hAnsi="Calibri"/>
          <w:color w:val="17251F"/>
          <w:sz w:val="22"/>
          <w:szCs w:val="22"/>
        </w:rPr>
        <w:t xml:space="preserve">Eksaserbasi PPOK dan asma relevan dengan tata laksana kegawatan pernapasan pada jemaah dengan riwayat penyakit paru kronik, yang berisiko memburuk akibat paparan debu, polusi udara, dan kepadatan populasi. Perdalam pemahaman bronkodilator, kortikosteroid inhalasi/sistemik, dan indikasi oksigen suplementasi. Pulse oximetry dan spirometri sederhana seringkali menjadi satu-satunya modalitas penunjang objektif yang tersedia bagi dokter kloter.</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Keterkaitan dengan rotasi klinis</w:t>
            </w:r>
          </w:p>
          <w:p>
            <w:pPr>
              <w:spacing w:after="0" w:line="280"/>
            </w:pPr>
            <w:r>
              <w:rPr>
                <w:rFonts w:ascii="Calibri" w:cs="Calibri" w:eastAsia="Calibri" w:hAnsi="Calibri"/>
                <w:b w:val="false"/>
                <w:bCs w:val="false"/>
                <w:color w:val="17251F"/>
                <w:sz w:val="21"/>
                <w:szCs w:val="21"/>
              </w:rPr>
              <w:t xml:space="preserve">Susun ringkasan reflektif di akhir stase: lima kondisi kardiovaskular dan pernapasan tersering selama stase, disertai catatan penyesuaian tata laksana bila dijumpai pada konteks jemaah haji dengan keterbatasan sumber daya.</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Kapasitas Fungsional, Farmakologi Kardiovaskular, dan Rehabilitasi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Topik</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Relevansi terhadap Kedokteran Haji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Uji latih jantung &amp; kapasitas fungsional</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Kerangka penilaian istithaah dari perspektif kapasitas fungsional kardiovaskular</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Efek penyekat beta terhadap termoregulasi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Tanda awal kegawatan panas mungkin tidak khas (denyut jantung teredam obat)</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Rehabilitasi kardiak &amp; latihan fisik terstruktur</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Adaptasi untuk merancang program persiapan fisik calon jemaah berpenyakit jantung</w:t>
            </w:r>
          </w:p>
        </w:tc>
      </w:tr>
    </w:tbl>
    <w:p>
      <w:pPr>
        <w:spacing w:after="200"/>
      </w:pPr>
      <w:r>
        <w:rPr>
          <w:rFonts w:ascii="Calibri" w:cs="Calibri" w:eastAsia="Calibri" w:hAnsi="Calibri"/>
          <w:color w:val="17251F"/>
          <w:sz w:val="22"/>
          <w:szCs w:val="22"/>
        </w:rPr>
        <w:t xml:space="preserve"/>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Tanda yang Tersembunyi di Balik Obat</w:t>
            </w:r>
          </w:p>
          <w:p>
            <w:pPr>
              <w:spacing w:after="0" w:line="280"/>
            </w:pPr>
            <w:r>
              <w:rPr>
                <w:rFonts w:ascii="Calibri" w:cs="Calibri" w:eastAsia="Calibri" w:hAnsi="Calibri"/>
                <w:b w:val="false"/>
                <w:bCs w:val="false"/>
                <w:color w:val="17251F"/>
                <w:sz w:val="21"/>
                <w:szCs w:val="21"/>
              </w:rPr>
              <w:t xml:space="preserve">Seorang mahasiswa mendiskusikan dengan dosen pembimbing Kardiologi mengenai seorang pasien pengguna penyekat beta yang jarang mengeluh berdebar meski tekanan darahnya naik saat beraktivitas berat. Diskusi ini membuka wawasan bahwa jemaah pengguna obat serupa mungkin tidak menunjukkan tanda klasik 'jantung berdebar kencang' sebagai peringatan dini kegawatan panas.</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Tanda klinis lain apa yang perlu diandalkan dokter kloter untuk menilai kegawatan panas pada jemaah pengguna penyekat beta?</w:t>
      </w:r>
    </w:p>
    <w:p>
      <w:pPr>
        <w:pStyle w:val="ListParagraph"/>
        <w:numPr>
          <w:ilvl w:val="0"/>
          <w:numId w:val="2"/>
        </w:numPr>
        <w:spacing w:after="100" w:line="280"/>
      </w:pPr>
      <w:r>
        <w:rPr>
          <w:rFonts w:ascii="Calibri" w:cs="Calibri" w:eastAsia="Calibri" w:hAnsi="Calibri"/>
          <w:color w:val="17251F"/>
          <w:sz w:val="22"/>
          <w:szCs w:val="22"/>
        </w:rPr>
        <w:t xml:space="preserve">Bagaimana temuan ini mengubah pendekatan skrining pra-keberangkatan bagi jemaah dengan riwayat penyakit jantung koroner?</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D3 — Kedokteran Haji Terintegrasi Rotasi Klinis, Bab 3. [Sumber internal ekosistem].</w:t>
      </w:r>
    </w:p>
    <w:p>
      <w:pPr>
        <w:spacing w:after="140" w:line="280"/>
        <w:ind w:left="431" w:hanging="431"/>
      </w:pPr>
      <w:r>
        <w:rPr>
          <w:rFonts w:ascii="Calibri" w:cs="Calibri" w:eastAsia="Calibri" w:hAnsi="Calibri"/>
          <w:color w:val="17251F"/>
          <w:sz w:val="20"/>
          <w:szCs w:val="20"/>
        </w:rPr>
        <w:t xml:space="preserve">2. Ardiana M, Utami ER, Al Farabi MJ, Azmi Y. The impact of classical cardiovascular risk factors on hospitalization and mortality among Hajj pilgrims. ScientificWorldJournal. 2023;2023:9037159. Available from: https://doi.org/10.1155/2023/9037159</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2026-07-15T19:31:28.009Z</dcterms:created>
  <dcterms:modified xsi:type="dcterms:W3CDTF">2026-07-15T19:31:28.009Z</dcterms:modified>
</cp:coreProperties>
</file>

<file path=docProps/custom.xml><?xml version="1.0" encoding="utf-8"?>
<Properties xmlns="http://schemas.openxmlformats.org/officeDocument/2006/custom-properties" xmlns:vt="http://schemas.openxmlformats.org/officeDocument/2006/docPropsVTypes"/>
</file>