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MK-D03 — Kedokteran Haji Terintegrasi Rotasi Klinis</w:t>
      </w:r>
    </w:p>
    <w:p>
      <w:pPr>
        <w:spacing w:after="300"/>
      </w:pPr>
      <w:r>
        <w:rPr>
          <w:rFonts w:ascii="Cambria" w:cs="Cambria" w:eastAsia="Cambria" w:hAnsi="Cambria"/>
          <w:b/>
          <w:bCs/>
          <w:color w:val="123D33"/>
          <w:sz w:val="40"/>
          <w:szCs w:val="40"/>
        </w:rPr>
        <w:t xml:space="preserve">Modul 1: Integrasi dengan Stase Ilmu Penyakit Dalam</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pemetaan terstruktur antara kompetensi stase Interna dan substansi Kedokteran Haji sepanjang minggu-minggu stase.</w:t>
      </w:r>
    </w:p>
    <w:p>
      <w:pPr>
        <w:pStyle w:val="ListParagraph"/>
        <w:numPr>
          <w:ilvl w:val="0"/>
          <w:numId w:val="2"/>
        </w:numPr>
        <w:spacing w:after="100" w:line="280"/>
      </w:pPr>
      <w:r>
        <w:rPr>
          <w:rFonts w:ascii="Calibri" w:cs="Calibri" w:eastAsia="Calibri" w:hAnsi="Calibri"/>
          <w:color w:val="17251F"/>
          <w:sz w:val="22"/>
          <w:szCs w:val="22"/>
        </w:rPr>
        <w:t xml:space="preserve">Menguraikan relevansi topik elektrolit, diskusi kasus, dan farmakologi klinis lanjutan Interna dengan konteks dehidrasi haji.</w:t>
      </w:r>
    </w:p>
    <w:p>
      <w:pPr>
        <w:pStyle w:val="ListParagraph"/>
        <w:numPr>
          <w:ilvl w:val="0"/>
          <w:numId w:val="2"/>
        </w:numPr>
        <w:spacing w:after="100" w:line="280"/>
      </w:pPr>
      <w:r>
        <w:rPr>
          <w:rFonts w:ascii="Calibri" w:cs="Calibri" w:eastAsia="Calibri" w:hAnsi="Calibri"/>
          <w:color w:val="17251F"/>
          <w:sz w:val="22"/>
          <w:szCs w:val="22"/>
        </w:rPr>
        <w:t xml:space="preserve">Menjelaskan analogi antara pemantauan pasien kronik di poliklinik rawat jalan dengan pemantauan calon jemaah selama masa tunggu.</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Membiasakan diri bertanya 'bagaimana jika pasien ini calon jemaah haji' pada setiap pasien Interna yang dijumpai.</w:t>
      </w:r>
    </w:p>
    <w:p>
      <w:pPr>
        <w:pStyle w:val="ListParagraph"/>
        <w:numPr>
          <w:ilvl w:val="0"/>
          <w:numId w:val="2"/>
        </w:numPr>
        <w:spacing w:after="100" w:line="280"/>
      </w:pPr>
      <w:r>
        <w:rPr>
          <w:rFonts w:ascii="Calibri" w:cs="Calibri" w:eastAsia="Calibri" w:hAnsi="Calibri"/>
          <w:color w:val="17251F"/>
          <w:sz w:val="22"/>
          <w:szCs w:val="22"/>
        </w:rPr>
        <w:t xml:space="preserve">Menghargai nilai dokumentasi berkelanjutan (log mingguan) sebagai kebiasaan reflektif profesional jangka panjang.</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log pembelajaran mingguan selama stase Interna yang mencatat minimal satu kasus per minggu terkait konteks haji.</w:t>
      </w:r>
    </w:p>
    <w:p>
      <w:pPr>
        <w:pStyle w:val="ListParagraph"/>
        <w:numPr>
          <w:ilvl w:val="0"/>
          <w:numId w:val="2"/>
        </w:numPr>
        <w:spacing w:after="100" w:line="280"/>
      </w:pPr>
      <w:r>
        <w:rPr>
          <w:rFonts w:ascii="Calibri" w:cs="Calibri" w:eastAsia="Calibri" w:hAnsi="Calibri"/>
          <w:color w:val="17251F"/>
          <w:sz w:val="22"/>
          <w:szCs w:val="22"/>
        </w:rPr>
        <w:t xml:space="preserve">Mendemonstrasikan anamnesis tambahan bertema istithaah pada pasien Interna mana pun yang dijumpai.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Stase Ilmu Penyakit Dalam menawarkan titik temu paling kaya dengan substansi Kedokteran Haji, mengingat mayoritas kondisi kronik yang dibawa jemaah haji—diabetes melitus, hipertensi, penyakit ginjal kronik, penyakit hati, gangguan elektrolit, hingga sindrom geriatri—merupakan bidang kajian utama Interna. Modul ini menyajikan pemetaan yang lebih terstruktur dibandingkan pembahasan pengantar pada MK-D02, memberi panduan praktis memanfaatkan setiap minggu stase Interna sebagai kesempatan memperdalam kompetensi Kedokteran Haji secara aktif dan terarah.</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Anamnesis dan Kasus Kompleks di Sepanjang Stase</w:t>
      </w:r>
    </w:p>
    <w:p>
      <w:pPr>
        <w:spacing w:after="160" w:line="300"/>
      </w:pPr>
      <w:r>
        <w:rPr>
          <w:rFonts w:ascii="Calibri" w:cs="Calibri" w:eastAsia="Calibri" w:hAnsi="Calibri"/>
          <w:color w:val="17251F"/>
          <w:sz w:val="22"/>
          <w:szCs w:val="22"/>
        </w:rPr>
        <w:t xml:space="preserve">Pada minggu-minggu awal, mahasiswa Joint Degree dianjurkan melatih diri menyusun anamnesis yang relevan dengan konteks istithaah kesehatan haji—menambahkan pertanyaan spesifik mengenai riwayat perjalanan jauh sebelumnya, riwayat toleransi terhadap suhu panas, riwayat kepatuhan obat dalam kondisi rutinitas yang berubah, serta riwayat dukungan keluarga atau pendamping. Latihan ini dapat dilakukan pada pasien mana pun yang dijumpai di bangsal.</w:t>
      </w:r>
    </w:p>
    <w:p>
      <w:pPr>
        <w:spacing w:after="160" w:line="300"/>
      </w:pPr>
      <w:r>
        <w:rPr>
          <w:rFonts w:ascii="Calibri" w:cs="Calibri" w:eastAsia="Calibri" w:hAnsi="Calibri"/>
          <w:color w:val="17251F"/>
          <w:sz w:val="22"/>
          <w:szCs w:val="22"/>
        </w:rPr>
        <w:t xml:space="preserve">Pada pertengahan stase, ketika kompleksitas kasus meningkat, kesempatan mempraktikkan prinsip pengelolaan holistik (dibahas pada MK-D02 Modul 4) menjadi semakin relevan — mahasiswa disarankan menyusun catatan reflektif setiap kali menjumpai pasien lanjut usia dengan kombinasi diabetes, hipertensi, dan gangguan fungsi ginjal, dengan pertanyaan: penyesuaian apa yang perlu dilakukan bila pasien ini menjalani aktivitas fisik tinggi di lingkungan bersuhu ekstrem selama beberapa hari berturut-turut?</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Keterkaitan dengan rotasi klinis</w:t>
            </w:r>
          </w:p>
          <w:p>
            <w:pPr>
              <w:spacing w:after="0" w:line="280"/>
            </w:pPr>
            <w:r>
              <w:rPr>
                <w:rFonts w:ascii="Calibri" w:cs="Calibri" w:eastAsia="Calibri" w:hAnsi="Calibri"/>
                <w:b w:val="false"/>
                <w:bCs w:val="false"/>
                <w:color w:val="17251F"/>
                <w:sz w:val="21"/>
                <w:szCs w:val="21"/>
              </w:rPr>
              <w:t xml:space="preserve">Susun log pembelajaran mingguan selama stase Interna: minimal satu kasus per minggu yang dihubungkan eksplisit dengan konteks Kedokteran Haji, disertai refleksi singkat — bahan dokumentasi berkelanjutan menuju portofolio akhir (Modul 5).</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2. Elektrolit, Diskusi Kasus, dan Farmakologi Klinis Lanjutan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Kompetensi Interna</w:t>
            </w:r>
          </w:p>
        </w:tc>
        <w:tc>
          <w:tcPr>
            <w:tcW w:type="dxa" w:w="468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Jembatan ke Konteks Haji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Interpretasi elektrolit &amp; gas darah</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Pola gangguan elektrolit pada kegawatan panas lapangan dengan akses lab terbatas</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Case conference mingguan</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Forum melatih artikulasi perspektif Kedokteran Haji secara percaya diri</w:t>
            </w:r>
          </w:p>
        </w:tc>
      </w:tr>
      <w:tr>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Farmakologi klinis (dosis pada gangguan ginjal/hati)</w:t>
            </w:r>
          </w:p>
        </w:tc>
        <w:tc>
          <w:tcPr>
            <w:tcW w:type="dxa" w:w="468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Penyesuaian dosis obat untuk mencegah toksisitas selama dehidrasi relatif</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Poliklinik Rawat Jalan sebagai Cermin Pemantauan Jangka Panjang</w:t>
      </w:r>
    </w:p>
    <w:p>
      <w:pPr>
        <w:spacing w:after="160" w:line="300"/>
      </w:pPr>
      <w:r>
        <w:rPr>
          <w:rFonts w:ascii="Calibri" w:cs="Calibri" w:eastAsia="Calibri" w:hAnsi="Calibri"/>
          <w:color w:val="17251F"/>
          <w:sz w:val="22"/>
          <w:szCs w:val="22"/>
        </w:rPr>
        <w:t xml:space="preserve">Rotasi di poliklinik memberi kesempatan mengamati pola kunjungan pasien kronik stabil yang memerlukan pemantauan berkelanjutan — pola yang serupa dengan kebutuhan pemantauan calon jemaah haji selama masa tunggu bertahun-tahun. Amati bagaimana dokter poliklinik menyeimbangkan efisiensi waktu konsultasi dengan kedalaman evaluasi klinis, keterampilan manajemen waktu yang relevan bagi dokter kloter yang melayani ratusan jemaah dengan waktu terbatas per pasien.</w:t>
      </w:r>
    </w:p>
    <w:p>
      <w:pPr>
        <w:spacing w:after="160" w:line="300"/>
      </w:pPr>
      <w:r>
        <w:rPr>
          <w:rFonts w:ascii="Calibri" w:cs="Calibri" w:eastAsia="Calibri" w:hAnsi="Calibri"/>
          <w:color w:val="17251F"/>
          <w:sz w:val="22"/>
          <w:szCs w:val="22"/>
        </w:rPr>
        <w:t xml:space="preserve">Integrasi dengan stase Interna bukan sekadar latihan akademik kognitif, melainkan pembentukan kebiasaan berpikir klinis yang terus relevan sepanjang karier dokter, mengingat prevalensi penyakit kronik yang terus meningkat di masyarakat Indonesia secara umum, tidak terbatas pada konteks calon jemaah haji semata.</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Satu Pertanyaan Tambahan yang Membuka Data Berharga</w:t>
            </w:r>
          </w:p>
          <w:p>
            <w:pPr>
              <w:spacing w:after="0" w:line="280"/>
            </w:pPr>
            <w:r>
              <w:rPr>
                <w:rFonts w:ascii="Calibri" w:cs="Calibri" w:eastAsia="Calibri" w:hAnsi="Calibri"/>
                <w:b w:val="false"/>
                <w:bCs w:val="false"/>
                <w:color w:val="17251F"/>
                <w:sz w:val="21"/>
                <w:szCs w:val="21"/>
              </w:rPr>
              <w:t xml:space="preserve">Seorang mahasiswa yang menganamnesis pasien Interna berusia 66 tahun dengan diabetes dan hipertensi menambahkan satu pertanyaan di luar template standar: "Apakah Bapak/Ibu pernah bepergian jauh dengan aktivitas fisik berat sebelumnya, dan bagaimana kondisi kesehatannya saat itu?" Jawaban pasien — yang ternyata pernah mengalami kelelahan berat saat menunaikan umrah tahun lalu — memberi data berharga untuk catatan reflektifnya.</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Pertanyaan anamnesis tambahan apa lagi yang menurut Anda relevan digali dalam konteks istithaah kesehatan haji?</w:t>
      </w:r>
    </w:p>
    <w:p>
      <w:pPr>
        <w:pStyle w:val="ListParagraph"/>
        <w:numPr>
          <w:ilvl w:val="0"/>
          <w:numId w:val="2"/>
        </w:numPr>
        <w:spacing w:after="100" w:line="280"/>
      </w:pPr>
      <w:r>
        <w:rPr>
          <w:rFonts w:ascii="Calibri" w:cs="Calibri" w:eastAsia="Calibri" w:hAnsi="Calibri"/>
          <w:color w:val="17251F"/>
          <w:sz w:val="22"/>
          <w:szCs w:val="22"/>
        </w:rPr>
        <w:t xml:space="preserve">Bagaimana Anda akan mendokumentasikan temuan semacam ini ke dalam log pembelajaran mingguan Anda?</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D3 — Kedokteran Haji Terintegrasi Rotasi Klinis, Bab 1. [Sumber internal ekosistem].</w:t>
      </w:r>
    </w:p>
    <w:p>
      <w:pPr>
        <w:spacing w:after="140" w:line="280"/>
        <w:ind w:left="431" w:hanging="431"/>
      </w:pPr>
      <w:r>
        <w:rPr>
          <w:rFonts w:ascii="Calibri" w:cs="Calibri" w:eastAsia="Calibri" w:hAnsi="Calibri"/>
          <w:color w:val="17251F"/>
          <w:sz w:val="20"/>
          <w:szCs w:val="20"/>
        </w:rPr>
        <w:t xml:space="preserve">2. Perhimpunan Dokter Spesialis Penyakit Dalam Indonesia. Panduan Pelayanan Klinis Penyakit Dalam. Jakarta: PAPDI; [URL belum diverifikasi].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2026-07-15T19:31:27.870Z</dcterms:created>
  <dcterms:modified xsi:type="dcterms:W3CDTF">2026-07-15T19:31:27.870Z</dcterms:modified>
</cp:coreProperties>
</file>

<file path=docProps/custom.xml><?xml version="1.0" encoding="utf-8"?>
<Properties xmlns="http://schemas.openxmlformats.org/officeDocument/2006/custom-properties" xmlns:vt="http://schemas.openxmlformats.org/officeDocument/2006/docPropsVTypes"/>
</file>