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3: Kegawatan Terkait Panas dan Kelelahan: Perspektif Dokter Muda</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Membedakan secara klinis tingkat keparahan kegawatan panas: kram panas, heat exhaustion, dan heat stroke.</w:t>
      </w:r>
    </w:p>
    <w:p>
      <w:pPr>
        <w:pStyle w:val="ListParagraph"/>
        <w:numPr>
          <w:ilvl w:val="0"/>
          <w:numId w:val="2"/>
        </w:numPr>
        <w:spacing w:after="100" w:line="280"/>
      </w:pPr>
      <w:r>
        <w:rPr>
          <w:rFonts w:ascii="Calibri" w:cs="Calibri" w:eastAsia="Calibri" w:hAnsi="Calibri"/>
          <w:color w:val="17251F"/>
          <w:sz w:val="22"/>
          <w:szCs w:val="22"/>
        </w:rPr>
        <w:t xml:space="preserve">Menjelaskan prinsip tata laksana awal 'cool first, transport second' pada kasus heat stroke.</w:t>
      </w:r>
    </w:p>
    <w:p>
      <w:pPr>
        <w:pStyle w:val="ListParagraph"/>
        <w:numPr>
          <w:ilvl w:val="0"/>
          <w:numId w:val="2"/>
        </w:numPr>
        <w:spacing w:after="100" w:line="280"/>
      </w:pPr>
      <w:r>
        <w:rPr>
          <w:rFonts w:ascii="Calibri" w:cs="Calibri" w:eastAsia="Calibri" w:hAnsi="Calibri"/>
          <w:color w:val="17251F"/>
          <w:sz w:val="22"/>
          <w:szCs w:val="22"/>
        </w:rPr>
        <w:t xml:space="preserve">Mengidentifikasi manifestasi klinis kelelahan kumulatif dan implikasinya terhadap pengambilan keputusan dengan sumber daya terbatas.</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ketenangan dan ketegasan dalam mengelola situasi kegawatan panas di tengah keterbatasan sumber daya lapangan.</w:t>
      </w:r>
    </w:p>
    <w:p>
      <w:pPr>
        <w:pStyle w:val="ListParagraph"/>
        <w:numPr>
          <w:ilvl w:val="0"/>
          <w:numId w:val="2"/>
        </w:numPr>
        <w:spacing w:after="100" w:line="280"/>
      </w:pPr>
      <w:r>
        <w:rPr>
          <w:rFonts w:ascii="Calibri" w:cs="Calibri" w:eastAsia="Calibri" w:hAnsi="Calibri"/>
          <w:color w:val="17251F"/>
          <w:sz w:val="22"/>
          <w:szCs w:val="22"/>
        </w:rPr>
        <w:t xml:space="preserve">Menghargai peran preventif dan edukatif sebagai bagian tak terpisahkan dari peran klinis dokter muda.</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langkah tata laksana awal pendinginan cepat pada simulasi kasus heat stroke.</w:t>
      </w:r>
    </w:p>
    <w:p>
      <w:pPr>
        <w:pStyle w:val="ListParagraph"/>
        <w:numPr>
          <w:ilvl w:val="0"/>
          <w:numId w:val="2"/>
        </w:numPr>
        <w:spacing w:after="100" w:line="280"/>
      </w:pPr>
      <w:r>
        <w:rPr>
          <w:rFonts w:ascii="Calibri" w:cs="Calibri" w:eastAsia="Calibri" w:hAnsi="Calibri"/>
          <w:color w:val="17251F"/>
          <w:sz w:val="22"/>
          <w:szCs w:val="22"/>
        </w:rPr>
        <w:t xml:space="preserve">Mempraktikkan pemberian instruksi jelas kepada tim non-medis (relawan, petugas keamanan) dalam simulasi penanganan kolaps di kerumunan.</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Bab ini melanjutkan fondasi fisiologis kegawatan panas yang telah dibangun pada Modul Inti, dengan fokus praktis: bagaimana dokter muda—baik yang kelak bertugas sebagai TKHI maupun yang menghadapi kasus panas dalam praktik umum—mengenali, menilai, dan berperan dalam tata laksana awal.</w:t>
      </w:r>
    </w:p>
    <w:p>
      <w:pPr>
        <w:spacing w:after="160" w:line="300"/>
      </w:pPr>
      <w:r>
        <w:rPr>
          <w:rFonts w:ascii="Calibri" w:cs="Calibri" w:eastAsia="Calibri" w:hAnsi="Calibri"/>
          <w:color w:val="17251F"/>
          <w:sz w:val="22"/>
          <w:szCs w:val="22"/>
        </w:rPr>
        <w:t xml:space="preserve">Penguasaan topik ini penting karena kesalahan penilaian tingkat keparahan kegawatan panas dapat berakibat fatal, sementara keterbatasan sumber daya di lapangan haji menuntut kesiapan mengambil keputusan klinis tanpa pemeriksaan penunjang lengkap—kompetensi yang juga bernilai tinggi di layanan kesehatan daerah terpencil Indonesia.</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Mengenali dan Menstabilkan Kegawatan Panas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Kondisi</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Tanda Klinis Kunci</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Tata Laksana Awal</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Kram panas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Kejang otot ringan, kesadaran baik</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Istirahat, rehidrasi oral</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Heat exhaustion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Lelah berat, pusing, mual, keringat berlebih, kesadaran baik</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Pindah ke tempat sejuk, rehidrasi, pantau perburukan</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Heat stroke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Gangguan kesadaran + suhu tubuh sangat tinggi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Pendinginan cepat segera + ABC — kedaruratan sejati</w:t>
            </w:r>
          </w:p>
        </w:tc>
      </w:tr>
    </w:tbl>
    <w:p>
      <w:pPr>
        <w:spacing w:after="200"/>
      </w:pPr>
      <w:r>
        <w:rPr>
          <w:rFonts w:ascii="Calibri" w:cs="Calibri" w:eastAsia="Calibri" w:hAnsi="Calibri"/>
          <w:color w:val="17251F"/>
          <w:sz w:val="22"/>
          <w:szCs w:val="22"/>
        </w:rPr>
        <w:t xml:space="preserve"/>
      </w:r>
    </w:p>
    <w:p>
      <w:pPr>
        <w:spacing w:after="160" w:line="300"/>
      </w:pPr>
      <w:r>
        <w:rPr>
          <w:rFonts w:ascii="Calibri" w:cs="Calibri" w:eastAsia="Calibri" w:hAnsi="Calibri"/>
          <w:color w:val="17251F"/>
          <w:sz w:val="22"/>
          <w:szCs w:val="22"/>
        </w:rPr>
        <w:t xml:space="preserve">Prinsip 'cool first, transport second' — mendinginkan pasien lebih dulu atau bersamaan dengan transportasi — perlu dipahami dokter muda, karena penundaan pendinginan demi menunggu transportasi dapat memperburuk prognosis secara signifikan. Pendinginan cepat mencakup kompres air dingin pada area pembuluh darah besar, kipas angin, dan pelepasan pakaian berlebih.</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Keterkaitan dengan rotasi klinis</w:t>
            </w:r>
          </w:p>
          <w:p>
            <w:pPr>
              <w:spacing w:after="0" w:line="280"/>
            </w:pPr>
            <w:r>
              <w:rPr>
                <w:rFonts w:ascii="Calibri" w:cs="Calibri" w:eastAsia="Calibri" w:hAnsi="Calibri"/>
                <w:b w:val="false"/>
                <w:bCs w:val="false"/>
                <w:color w:val="17251F"/>
                <w:sz w:val="21"/>
                <w:szCs w:val="21"/>
              </w:rPr>
              <w:t xml:space="preserve">Pengalaman menangani pasien dengan gangguan kesadaran dan ketidakstabilan hemodinamik di IGD memberi dasar keterampilan yang langsung diterapkan pada heat stroke — penilaian ABC tetap prioritas sebelum tindakan pendinginan spesifik.</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Kelelahan Kumulatif dan Keterbatasan Sumber Daya Lapangan</w:t>
      </w:r>
    </w:p>
    <w:p>
      <w:pPr>
        <w:spacing w:after="160" w:line="300"/>
      </w:pPr>
      <w:r>
        <w:rPr>
          <w:rFonts w:ascii="Calibri" w:cs="Calibri" w:eastAsia="Calibri" w:hAnsi="Calibri"/>
          <w:color w:val="17251F"/>
          <w:sz w:val="22"/>
          <w:szCs w:val="22"/>
        </w:rPr>
        <w:t xml:space="preserve">Kelelahan kumulatif memiliki manifestasi klinis lebih samar dibanding heat stroke, namun tak kalah penting: perubahan pola tidur, penurunan asupan makan-minum, serta perubahan perilaku seperti mudah tersinggung atau kebingungan ringan yang bisa menjadi tanda awal gangguan elektrolit.</w:t>
      </w:r>
    </w:p>
    <w:p>
      <w:pPr>
        <w:spacing w:after="160" w:line="300"/>
      </w:pPr>
      <w:r>
        <w:rPr>
          <w:rFonts w:ascii="Calibri" w:cs="Calibri" w:eastAsia="Calibri" w:hAnsi="Calibri"/>
          <w:color w:val="17251F"/>
          <w:sz w:val="22"/>
          <w:szCs w:val="22"/>
        </w:rPr>
        <w:t xml:space="preserve">Dokter kloter di lapangan mungkin tidak memiliki akses langsung ke pemeriksaan laboratorium elektrolit segera, sehingga keputusan klinis sering harus diambil berdasarkan penilaian klinis semata. Kesiapan mental untuk kondisi keterbatasan ini idealnya dilatih sejak masa coass.</w:t>
      </w:r>
    </w:p>
    <w:p>
      <w:pPr>
        <w:pStyle w:val="Heading3"/>
        <w:spacing w:after="120" w:before="260"/>
      </w:pPr>
      <w:r>
        <w:rPr>
          <w:rFonts w:ascii="Cambria" w:cs="Cambria" w:eastAsia="Cambria" w:hAnsi="Cambria"/>
          <w:b/>
          <w:bCs/>
          <w:color w:val="123D33"/>
          <w:sz w:val="24"/>
          <w:szCs w:val="24"/>
        </w:rPr>
        <w:t xml:space="preserve">3. Peran Preventif, Psikologis, dan Koordinasi Tim</w:t>
      </w:r>
    </w:p>
    <w:p>
      <w:pPr>
        <w:pStyle w:val="ListParagraph"/>
        <w:numPr>
          <w:ilvl w:val="0"/>
          <w:numId w:val="2"/>
        </w:numPr>
        <w:spacing w:after="100" w:line="280"/>
      </w:pPr>
      <w:r>
        <w:rPr>
          <w:rFonts w:ascii="Calibri" w:cs="Calibri" w:eastAsia="Calibri" w:hAnsi="Calibri"/>
          <w:color w:val="17251F"/>
          <w:sz w:val="22"/>
          <w:szCs w:val="22"/>
        </w:rPr>
        <w:t xml:space="preserve">Peran preventif: edukasi proaktif mengenai tanda bahaya, hidrasi teratur, dan pengaturan ritme aktivitas.</w:t>
      </w:r>
    </w:p>
    <w:p>
      <w:pPr>
        <w:pStyle w:val="ListParagraph"/>
        <w:numPr>
          <w:ilvl w:val="0"/>
          <w:numId w:val="2"/>
        </w:numPr>
        <w:spacing w:after="100" w:line="280"/>
      </w:pPr>
      <w:r>
        <w:rPr>
          <w:rFonts w:ascii="Calibri" w:cs="Calibri" w:eastAsia="Calibri" w:hAnsi="Calibri"/>
          <w:color w:val="17251F"/>
          <w:sz w:val="22"/>
          <w:szCs w:val="22"/>
        </w:rPr>
        <w:t xml:space="preserve">Aspek psikologis: pasien dengan heat exhaustion/heat stroke awal sering kebingungan atau menolak pertolongan akibat gangguan neurologis dini — dokter muda perlu tenang dan tegas.</w:t>
      </w:r>
    </w:p>
    <w:p>
      <w:pPr>
        <w:pStyle w:val="ListParagraph"/>
        <w:numPr>
          <w:ilvl w:val="0"/>
          <w:numId w:val="2"/>
        </w:numPr>
        <w:spacing w:after="100" w:line="280"/>
      </w:pPr>
      <w:r>
        <w:rPr>
          <w:rFonts w:ascii="Calibri" w:cs="Calibri" w:eastAsia="Calibri" w:hAnsi="Calibri"/>
          <w:color w:val="17251F"/>
          <w:sz w:val="22"/>
          <w:szCs w:val="22"/>
        </w:rPr>
        <w:t xml:space="preserve">Dokumentasi klinis akurat menjadi dasar kesinambungan perawatan bila pasien dirujuk.</w:t>
      </w:r>
    </w:p>
    <w:p>
      <w:pPr>
        <w:pStyle w:val="ListParagraph"/>
        <w:numPr>
          <w:ilvl w:val="0"/>
          <w:numId w:val="2"/>
        </w:numPr>
        <w:spacing w:after="100" w:line="280"/>
      </w:pPr>
      <w:r>
        <w:rPr>
          <w:rFonts w:ascii="Calibri" w:cs="Calibri" w:eastAsia="Calibri" w:hAnsi="Calibri"/>
          <w:color w:val="17251F"/>
          <w:sz w:val="22"/>
          <w:szCs w:val="22"/>
        </w:rPr>
        <w:t xml:space="preserve">Koordinasi dengan tim non-medis (relawan, petugas keamanan) di lapangan — kemampuan memberi instruksi jelas sembari memegang kendali klinis.</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Kolaps di Tengah Kerumunan Tawaf</w:t>
            </w:r>
          </w:p>
          <w:p>
            <w:pPr>
              <w:spacing w:after="80" w:line="280"/>
            </w:pPr>
            <w:r>
              <w:rPr>
                <w:rFonts w:ascii="Calibri" w:cs="Calibri" w:eastAsia="Calibri" w:hAnsi="Calibri"/>
                <w:b w:val="false"/>
                <w:bCs w:val="false"/>
                <w:color w:val="17251F"/>
                <w:sz w:val="21"/>
                <w:szCs w:val="21"/>
              </w:rPr>
              <w:t xml:space="preserve">Seorang jemaah kolaps di tengah kerumunan tawaf. Dokter muda yang bertugas tidak memiliki tim IGD lengkap di sampingnya — yang ada hanya dua relawan dan seorang petugas keamanan. Ia harus memberi instruksi cepat dan jelas: "Tolong minta jemaah lain memberi ruang," "Ambilkan air minum dari pos terdekat," "Bantu saya memindahkan beliau ke tempat teduh."</w:t>
            </w:r>
          </w:p>
          <w:p>
            <w:pPr>
              <w:spacing w:after="0" w:line="280"/>
            </w:pPr>
            <w:r>
              <w:rPr>
                <w:rFonts w:ascii="Calibri" w:cs="Calibri" w:eastAsia="Calibri" w:hAnsi="Calibri"/>
                <w:b w:val="false"/>
                <w:bCs w:val="false"/>
                <w:color w:val="17251F"/>
                <w:sz w:val="21"/>
                <w:szCs w:val="21"/>
              </w:rPr>
              <w:t xml:space="preserve">Sesampainya di tempat teduh, pasien menunjukkan penurunan kesadaran ringan dengan kulit teraba sangat panas.</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Apa langkah tata laksana awal yang paling prioritas pada kasus ini, dan mengapa?</w:t>
      </w:r>
    </w:p>
    <w:p>
      <w:pPr>
        <w:pStyle w:val="ListParagraph"/>
        <w:numPr>
          <w:ilvl w:val="0"/>
          <w:numId w:val="2"/>
        </w:numPr>
        <w:spacing w:after="100" w:line="280"/>
      </w:pPr>
      <w:r>
        <w:rPr>
          <w:rFonts w:ascii="Calibri" w:cs="Calibri" w:eastAsia="Calibri" w:hAnsi="Calibri"/>
          <w:color w:val="17251F"/>
          <w:sz w:val="22"/>
          <w:szCs w:val="22"/>
        </w:rPr>
        <w:t xml:space="preserve">Bagaimana Anda akan memimpin tim dadakan (relawan dan petugas keamanan) secara efektif dalam situasi ini?</w:t>
      </w:r>
    </w:p>
    <w:p>
      <w:pPr>
        <w:pStyle w:val="ListParagraph"/>
        <w:numPr>
          <w:ilvl w:val="0"/>
          <w:numId w:val="2"/>
        </w:numPr>
        <w:spacing w:after="100" w:line="280"/>
      </w:pPr>
      <w:r>
        <w:rPr>
          <w:rFonts w:ascii="Calibri" w:cs="Calibri" w:eastAsia="Calibri" w:hAnsi="Calibri"/>
          <w:color w:val="17251F"/>
          <w:sz w:val="22"/>
          <w:szCs w:val="22"/>
        </w:rPr>
        <w:t xml:space="preserve">Informasi apa yang perlu didokumentasikan untuk kesinambungan perawatan bila pasien perlu dirujuk?</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D2 — Kedokteran Haji untuk Dokter Muda, Bab 3. [Sumber internal ekosistem].</w:t>
      </w:r>
    </w:p>
    <w:p>
      <w:pPr>
        <w:spacing w:after="140" w:line="280"/>
        <w:ind w:left="431" w:hanging="431"/>
      </w:pPr>
      <w:r>
        <w:rPr>
          <w:rFonts w:ascii="Calibri" w:cs="Calibri" w:eastAsia="Calibri" w:hAnsi="Calibri"/>
          <w:color w:val="17251F"/>
          <w:sz w:val="20"/>
          <w:szCs w:val="20"/>
        </w:rPr>
        <w:t xml:space="preserve">2. Epstein Y, Yanovich R. Heatstroke. N Engl J Med. 2019;380(25):2449-2459. Available from: https://doi.org/10.1056/NEJMra1810762</w:t>
      </w:r>
    </w:p>
    <w:p>
      <w:pPr>
        <w:spacing w:after="140" w:line="280"/>
        <w:ind w:left="431" w:hanging="431"/>
      </w:pPr>
      <w:r>
        <w:rPr>
          <w:rFonts w:ascii="Calibri" w:cs="Calibri" w:eastAsia="Calibri" w:hAnsi="Calibri"/>
          <w:color w:val="17251F"/>
          <w:sz w:val="20"/>
          <w:szCs w:val="20"/>
        </w:rPr>
        <w:t xml:space="preserve">3. Bouchama A, Knochel JP. Heat stroke. N Engl J Med. 2002;346(25):1978-1988. Available from: https://doi.org/10.1056/NEJMra011089</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2026-07-15T19:30:12.000Z</dcterms:created>
  <dcterms:modified xsi:type="dcterms:W3CDTF">2026-07-15T19:30:12.000Z</dcterms:modified>
</cp:coreProperties>
</file>

<file path=docProps/custom.xml><?xml version="1.0" encoding="utf-8"?>
<Properties xmlns="http://schemas.openxmlformats.org/officeDocument/2006/custom-properties" xmlns:vt="http://schemas.openxmlformats.org/officeDocument/2006/docPropsVTypes"/>
</file>