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1: Mengapa Dokter Muda Perlu Memahami Kedokteran Haji</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tiga alasan utama urgensi Kedokteran Haji bagi dokter muda: relevansi demografis Indonesia, kesenjangan kompetensi kurikulum konvensional, dan peluang karier/pengabdian.</w:t>
      </w:r>
    </w:p>
    <w:p>
      <w:pPr>
        <w:pStyle w:val="ListParagraph"/>
        <w:numPr>
          <w:ilvl w:val="0"/>
          <w:numId w:val="2"/>
        </w:numPr>
        <w:spacing w:after="100" w:line="280"/>
      </w:pPr>
      <w:r>
        <w:rPr>
          <w:rFonts w:ascii="Calibri" w:cs="Calibri" w:eastAsia="Calibri" w:hAnsi="Calibri"/>
          <w:color w:val="17251F"/>
          <w:sz w:val="22"/>
          <w:szCs w:val="22"/>
        </w:rPr>
        <w:t xml:space="preserve">Menguraikan perbedaan kedudukan jalur Joint Degree dibandingkan jalur Fellowship dalam Ekosistem Pendidikan Kedokteran Haji.</w:t>
      </w:r>
    </w:p>
    <w:p>
      <w:pPr>
        <w:pStyle w:val="ListParagraph"/>
        <w:numPr>
          <w:ilvl w:val="0"/>
          <w:numId w:val="2"/>
        </w:numPr>
        <w:spacing w:after="100" w:line="280"/>
      </w:pPr>
      <w:r>
        <w:rPr>
          <w:rFonts w:ascii="Calibri" w:cs="Calibri" w:eastAsia="Calibri" w:hAnsi="Calibri"/>
          <w:color w:val="17251F"/>
          <w:sz w:val="22"/>
          <w:szCs w:val="22"/>
        </w:rPr>
        <w:t xml:space="preserve">Mengidentifikasi peran-peran profesional yang dapat ditempuh dokter dengan kompetensi Kedokteran Haji, termasuk TKHI dan KKHI.</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kesadaran akan tanggung jawab profesional dokter Indonesia terhadap populasi jemaah haji sebagai kelompok pasien berisiko khusus.</w:t>
      </w:r>
    </w:p>
    <w:p>
      <w:pPr>
        <w:pStyle w:val="ListParagraph"/>
        <w:numPr>
          <w:ilvl w:val="0"/>
          <w:numId w:val="2"/>
        </w:numPr>
        <w:spacing w:after="100" w:line="280"/>
      </w:pPr>
      <w:r>
        <w:rPr>
          <w:rFonts w:ascii="Calibri" w:cs="Calibri" w:eastAsia="Calibri" w:hAnsi="Calibri"/>
          <w:color w:val="17251F"/>
          <w:sz w:val="22"/>
          <w:szCs w:val="22"/>
        </w:rPr>
        <w:t xml:space="preserve">Menghargai nilai pengabdian yang melekat pada penugasan sebagai bagian dari Tim Kesehatan Haji Indonesia.</w:t>
      </w:r>
    </w:p>
    <w:p>
      <w:pPr>
        <w:pStyle w:val="ListParagraph"/>
        <w:numPr>
          <w:ilvl w:val="0"/>
          <w:numId w:val="2"/>
        </w:numPr>
        <w:spacing w:after="100" w:line="280"/>
      </w:pPr>
      <w:r>
        <w:rPr>
          <w:rFonts w:ascii="Calibri" w:cs="Calibri" w:eastAsia="Calibri" w:hAnsi="Calibri"/>
          <w:color w:val="17251F"/>
          <w:sz w:val="22"/>
          <w:szCs w:val="22"/>
        </w:rPr>
        <w:t xml:space="preserve">Bersikap terbuka terhadap beban belajar tambahan Joint Degree sebagai investasi kompetensi jangka panjang, bukan sekadar beban administratif.</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kemampuan menjelaskan secara ringkas kepada teman sejawat mengapa Kedokteran Haji relevan bagi praktik klinik umum di Indonesia.</w:t>
      </w:r>
    </w:p>
    <w:p>
      <w:pPr>
        <w:pStyle w:val="ListParagraph"/>
        <w:numPr>
          <w:ilvl w:val="0"/>
          <w:numId w:val="2"/>
        </w:numPr>
        <w:spacing w:after="100" w:line="280"/>
      </w:pPr>
      <w:r>
        <w:rPr>
          <w:rFonts w:ascii="Calibri" w:cs="Calibri" w:eastAsia="Calibri" w:hAnsi="Calibri"/>
          <w:color w:val="17251F"/>
          <w:sz w:val="22"/>
          <w:szCs w:val="22"/>
        </w:rPr>
        <w:t xml:space="preserve">Menyusun peta pribadi (personal roadmap) yang menghubungkan rencana rotasi klinis dengan capaian pembelajaran Joint Degree Kedokteran Haji.</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membuka rangkaian pembelajaran Jalur D dengan mengajak mahasiswa dokter muda merenungkan pertanyaan yang sangat wajar muncul di tengah padatnya rotasi klinis: mengapa perlu menambahkan beban belajar baru berupa Kedokteran Haji, alih-alih fokus sepenuhnya pada kompetensi klinis umum yang dituntut kurikulum profesi?</w:t>
      </w:r>
    </w:p>
    <w:p>
      <w:pPr>
        <w:spacing w:after="160" w:line="300"/>
      </w:pPr>
      <w:r>
        <w:rPr>
          <w:rFonts w:ascii="Calibri" w:cs="Calibri" w:eastAsia="Calibri" w:hAnsi="Calibri"/>
          <w:color w:val="17251F"/>
          <w:sz w:val="22"/>
          <w:szCs w:val="22"/>
        </w:rPr>
        <w:t xml:space="preserve">Jawabannya berakar pada kenyataan demografis Indonesia sebagai pengirim jemaah haji terbesar di dunia, sehingga hampir setiap dokter yang berpraktik di Indonesia—cepat atau lambat—akan berhadapan dengan pasien calon jemaah, jemaah yang baru kembali, atau bahkan mendapat kesempatan bertugas langsung sebagai TKHI. Ironisnya, kurikulum kedokteran konvensional jarang membahas kekhususan kondisi kesehatan haji secara terintegrasi, sehingga banyak dokter lulus tanpa pembekalan memadai untuk konteks ini.</w:t>
      </w:r>
    </w:p>
    <w:p>
      <w:pPr>
        <w:spacing w:after="160" w:line="300"/>
      </w:pPr>
      <w:r>
        <w:rPr>
          <w:rFonts w:ascii="Calibri" w:cs="Calibri" w:eastAsia="Calibri" w:hAnsi="Calibri"/>
          <w:color w:val="17251F"/>
          <w:sz w:val="22"/>
          <w:szCs w:val="22"/>
        </w:rPr>
        <w:t xml:space="preserve">Memahami urgensi ini sejak masa coass memberi dokter muda keunggulan yang tidak dimiliki lulusan kedokteran pada umumnya: kesiapan lebih dini untuk berkontribusi pada pelayanan kesehatan haji, baik melalui jalur formal TKHI/KKHI, perumusan kebijakan, riset lanjutan, maupun sekadar memberi nasihat kesehatan yang tepat kepada keluarga sendiri yang hendak berangkat haji.</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Relevansi Demografis: Skala Jemaah Haji Indonesia</w:t>
      </w:r>
    </w:p>
    <w:p>
      <w:pPr>
        <w:spacing w:after="160" w:line="300"/>
      </w:pPr>
      <w:r>
        <w:rPr>
          <w:rFonts w:ascii="Calibri" w:cs="Calibri" w:eastAsia="Calibri" w:hAnsi="Calibri"/>
          <w:color w:val="17251F"/>
          <w:sz w:val="22"/>
          <w:szCs w:val="22"/>
        </w:rPr>
        <w:t xml:space="preserve">Indonesia adalah negara dengan populasi muslim terbesar di dunia dan mengirimkan ratusan ribu jemaah haji setiap tahun. Di banyak provinsi, masa tunggu pendaftaran haji dapat mencapai belasan hingga puluhan tahun akibat keterbatasan kuota nasional. Skala inilah yang menjadikan hampir setiap dokter yang berpraktik di Indonesia berpotensi besar berhadapan dengan pasien yang berkaitan dengan ibadah haji pada suatu titik dalam kariernya.</w:t>
      </w:r>
    </w:p>
    <w:p>
      <w:pPr>
        <w:spacing w:after="160" w:line="300"/>
      </w:pPr>
      <w:r>
        <w:rPr>
          <w:rFonts w:ascii="Calibri" w:cs="Calibri" w:eastAsia="Calibri" w:hAnsi="Calibri"/>
          <w:color w:val="17251F"/>
          <w:sz w:val="22"/>
          <w:szCs w:val="22"/>
        </w:rPr>
        <w:t xml:space="preserve">Ketika dokter tidak memiliki pembekalan mengenai kekhususan kondisi kesehatan haji—misalnya perbedaan presentasi klinis akibat suhu ekstrem, kepadatan massa, atau perjalanan jauh pada usia lanjut dengan komorbid—risiko kesalahan diagnosis, keterlambatan penanganan, atau nasihat pra-keberangkatan yang kurang tepat menjadi lebih tinggi.</w:t>
      </w:r>
    </w:p>
    <w:p>
      <w:pPr>
        <w:pStyle w:val="Heading3"/>
        <w:spacing w:after="120" w:before="260"/>
      </w:pPr>
      <w:r>
        <w:rPr>
          <w:rFonts w:ascii="Cambria" w:cs="Cambria" w:eastAsia="Cambria" w:hAnsi="Cambria"/>
          <w:b/>
          <w:bCs/>
          <w:color w:val="123D33"/>
          <w:sz w:val="24"/>
          <w:szCs w:val="24"/>
        </w:rPr>
        <w:t xml:space="preserve">2. Kesenjangan Kompetensi dalam Kurikulum Konvensional</w:t>
      </w:r>
    </w:p>
    <w:p>
      <w:pPr>
        <w:spacing w:after="160" w:line="300"/>
      </w:pPr>
      <w:r>
        <w:rPr>
          <w:rFonts w:ascii="Calibri" w:cs="Calibri" w:eastAsia="Calibri" w:hAnsi="Calibri"/>
          <w:color w:val="17251F"/>
          <w:sz w:val="22"/>
          <w:szCs w:val="22"/>
        </w:rPr>
        <w:t xml:space="preserve">Topik-topik yang sebenarnya relevan dengan Kedokteran Haji—seperti heat stroke, dehidrasi berat, atau pengelolaan komorbid kronik dalam perjalanan jauh—umumnya diajarkan secara umum tanpa konteks spesifik haji. Akibatnya, mahasiswa kedokteran pada umumnya lulus tanpa pemahaman mendalam mengenai kekhususan kondisi haji, meskipun secara statistik besar kemungkinan akan menghadapinya dalam praktik klinis.</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Mengapa ini penting bagi Anda sebagai coass?</w:t>
            </w:r>
          </w:p>
          <w:p>
            <w:pPr>
              <w:spacing w:after="0" w:line="280"/>
            </w:pPr>
            <w:r>
              <w:rPr>
                <w:rFonts w:ascii="Calibri" w:cs="Calibri" w:eastAsia="Calibri" w:hAnsi="Calibri"/>
                <w:b w:val="false"/>
                <w:bCs w:val="false"/>
                <w:color w:val="17251F"/>
                <w:sz w:val="21"/>
                <w:szCs w:val="21"/>
              </w:rPr>
              <w:t xml:space="preserve">Skema Joint Degree memungkinkan Anda menempuh gelar Magister Kedokteran Haji secara terintegrasi dengan program profesi dokter yang sedang dijalani—mengisi kesenjangan kompetensi ini sejak dini, bukan setelah lulus.</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Joint Degree versus Fellowship: Dua Jalur yang Saling Melengkapi</w:t>
      </w:r>
    </w:p>
    <w:p>
      <w:pPr>
        <w:spacing w:after="160" w:line="300"/>
      </w:pPr>
      <w:r>
        <w:rPr>
          <w:rFonts w:ascii="Calibri" w:cs="Calibri" w:eastAsia="Calibri" w:hAnsi="Calibri"/>
          <w:color w:val="17251F"/>
          <w:sz w:val="22"/>
          <w:szCs w:val="22"/>
        </w:rPr>
        <w:t xml:space="preserve">Penting bagi dokter muda memahami posisi Joint Degree secara jernih dalam Ekosistem Pendidikan Kedokteran Haji secara keseluruhan. Fellowship adalah program pendidikan non-gelar magister yang berfokus pada penguatan kompetensi klinis teknis bagi dokter kloter yang telah menyelesaikan pendidikan profesi dokter. Joint Degree, sebaliknya, memungkinkan mahasiswa memperoleh pembekalan sejak masa coass, sehingga ketika kelak lulus dan mengikuti seleksi TKHI, mahasiswa Joint Degree memiliki keunggulan kompetensi yang telah terbangun sejak dini.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Aspek</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Joint Degree (Jalur D)</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Fellowship</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Waktu tempuh</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Berjalan paralel dengan masa coass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Setelah lulus pendidikan profesi dokter</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Fokus utama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Fondasi akademik terintegrasi dengan rotasi klinis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Penguatan kompetensi klinis teknis lapangan</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Gelar</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Magister Kedokteran Haji (terintegrasi)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Non-gelar (sertifikat kompetensi)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Hubungan keduanya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Saling melengkapi — dapat dilanjutkan ke Fellowship</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Dapat ditempuh dokter dari latar belakang mana pun</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4. Peluang Karier dan Pengabdian</w:t>
      </w:r>
    </w:p>
    <w:p>
      <w:pPr>
        <w:pStyle w:val="ListParagraph"/>
        <w:numPr>
          <w:ilvl w:val="0"/>
          <w:numId w:val="2"/>
        </w:numPr>
        <w:spacing w:after="100" w:line="280"/>
      </w:pPr>
      <w:r>
        <w:rPr>
          <w:rFonts w:ascii="Calibri" w:cs="Calibri" w:eastAsia="Calibri" w:hAnsi="Calibri"/>
          <w:color w:val="17251F"/>
          <w:sz w:val="22"/>
          <w:szCs w:val="22"/>
        </w:rPr>
        <w:t xml:space="preserve">Bertugas sebagai Tim Kesehatan Haji Indonesia (TKHI) yang mendampingi jemaah selama penyelenggaraan ibadah haji.</w:t>
      </w:r>
    </w:p>
    <w:p>
      <w:pPr>
        <w:pStyle w:val="ListParagraph"/>
        <w:numPr>
          <w:ilvl w:val="0"/>
          <w:numId w:val="2"/>
        </w:numPr>
        <w:spacing w:after="100" w:line="280"/>
      </w:pPr>
      <w:r>
        <w:rPr>
          <w:rFonts w:ascii="Calibri" w:cs="Calibri" w:eastAsia="Calibri" w:hAnsi="Calibri"/>
          <w:color w:val="17251F"/>
          <w:sz w:val="22"/>
          <w:szCs w:val="22"/>
        </w:rPr>
        <w:t xml:space="preserve">Berkarier di Klinik Kesehatan Haji Indonesia (KKHI) yang melayani jemaah selama berada di Arab Saudi.</w:t>
      </w:r>
    </w:p>
    <w:p>
      <w:pPr>
        <w:pStyle w:val="ListParagraph"/>
        <w:numPr>
          <w:ilvl w:val="0"/>
          <w:numId w:val="2"/>
        </w:numPr>
        <w:spacing w:after="100" w:line="280"/>
      </w:pPr>
      <w:r>
        <w:rPr>
          <w:rFonts w:ascii="Calibri" w:cs="Calibri" w:eastAsia="Calibri" w:hAnsi="Calibri"/>
          <w:color w:val="17251F"/>
          <w:sz w:val="22"/>
          <w:szCs w:val="22"/>
        </w:rPr>
        <w:t xml:space="preserve">Terlibat dalam perumusan kebijakan kesehatan haji di tingkat kementerian dan lembaga terkait.</w:t>
      </w:r>
    </w:p>
    <w:p>
      <w:pPr>
        <w:pStyle w:val="ListParagraph"/>
        <w:numPr>
          <w:ilvl w:val="0"/>
          <w:numId w:val="2"/>
        </w:numPr>
        <w:spacing w:after="100" w:line="280"/>
      </w:pPr>
      <w:r>
        <w:rPr>
          <w:rFonts w:ascii="Calibri" w:cs="Calibri" w:eastAsia="Calibri" w:hAnsi="Calibri"/>
          <w:color w:val="17251F"/>
          <w:sz w:val="22"/>
          <w:szCs w:val="22"/>
        </w:rPr>
        <w:t xml:space="preserve">Mengembangkan riset lanjutan di bidang Kedokteran Haji pada jenjang pendidikan yang lebih tinggi.</w:t>
      </w:r>
    </w:p>
    <w:p>
      <w:pPr>
        <w:spacing w:after="160" w:line="300"/>
      </w:pPr>
      <w:r>
        <w:rPr>
          <w:rFonts w:ascii="Calibri" w:cs="Calibri" w:eastAsia="Calibri" w:hAnsi="Calibri"/>
          <w:color w:val="17251F"/>
          <w:sz w:val="22"/>
          <w:szCs w:val="22"/>
        </w:rPr>
        <w:t xml:space="preserve">Di luar peluang karier formal, banyak dokter memandang tugas sebagai TKHI sebagai bentuk pengabdian yang bermakna secara spiritual—kesempatan mendampingi jemaah menunaikan salah satu rukun Islam dengan aman dipandang sebagai kontribusi yang mulia oleh banyak kalangan.</w:t>
      </w:r>
    </w:p>
    <w:p>
      <w:pPr>
        <w:pStyle w:val="Heading3"/>
        <w:spacing w:after="120" w:before="260"/>
      </w:pPr>
      <w:r>
        <w:rPr>
          <w:rFonts w:ascii="Cambria" w:cs="Cambria" w:eastAsia="Cambria" w:hAnsi="Cambria"/>
          <w:b/>
          <w:bCs/>
          <w:color w:val="123D33"/>
          <w:sz w:val="24"/>
          <w:szCs w:val="24"/>
        </w:rPr>
        <w:t xml:space="preserve">5. Relevansi Personal dan Kelembagaan</w:t>
      </w:r>
    </w:p>
    <w:p>
      <w:pPr>
        <w:spacing w:after="160" w:line="300"/>
      </w:pPr>
      <w:r>
        <w:rPr>
          <w:rFonts w:ascii="Calibri" w:cs="Calibri" w:eastAsia="Calibri" w:hAnsi="Calibri"/>
          <w:color w:val="17251F"/>
          <w:sz w:val="22"/>
          <w:szCs w:val="22"/>
        </w:rPr>
        <w:t xml:space="preserve">Banyak dokter muda berasal dari keluarga yang salah satu anggotanya pernah atau akan menjalankan ibadah haji, sehingga pengetahuan yang diperoleh dalam program ini memiliki nilai praktis langsung di luar konteks profesional—misalnya ketika diminta keluarga memberi pertimbangan kesehatan sebelum keberangkatan. Dari sisi kelembagaan, keberadaan skema Joint Degree mencerminkan komitmen fakultas kedokteran merespons kebutuhan nyata pembangunan kesehatan nasional terkait penyelenggaraan ibadah haji sebagai program strategis pemerintah.</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Nasihat Pra-Keberangkatan bagi Anggota Keluarga</w:t>
            </w:r>
          </w:p>
          <w:p>
            <w:pPr>
              <w:spacing w:after="80" w:line="280"/>
            </w:pPr>
            <w:r>
              <w:rPr>
                <w:rFonts w:ascii="Calibri" w:cs="Calibri" w:eastAsia="Calibri" w:hAnsi="Calibri"/>
                <w:b w:val="false"/>
                <w:bCs w:val="false"/>
                <w:color w:val="17251F"/>
                <w:sz w:val="21"/>
                <w:szCs w:val="21"/>
              </w:rPr>
              <w:t xml:space="preserve">Seorang mahasiswa dokter muda yang sedang menjalani stase Interna dihubungi pamannya, usia 63 tahun dengan riwayat hipertensi dan diabetes melitus tipe 2 terkontrol, yang tiga bulan lagi akan berangkat haji untuk pertama kali. Sang paman bertanya apakah kondisinya aman untuk berangkat, obat apa yang perlu dibawa lebih banyak, dan apa yang harus dilakukan jika merasa tidak enak badan saat suhu udara sangat panas di Arafah.</w:t>
            </w:r>
          </w:p>
          <w:p>
            <w:pPr>
              <w:spacing w:after="0" w:line="280"/>
            </w:pPr>
            <w:r>
              <w:rPr>
                <w:rFonts w:ascii="Calibri" w:cs="Calibri" w:eastAsia="Calibri" w:hAnsi="Calibri"/>
                <w:b w:val="false"/>
                <w:bCs w:val="false"/>
                <w:color w:val="17251F"/>
                <w:sz w:val="21"/>
                <w:szCs w:val="21"/>
              </w:rPr>
              <w:t xml:space="preserve">Mahasiswa tersebut menyadari bahwa pengetahuan kedokteran umum yang dimilikinya dari rotasi klinis belum cukup menjawab pertanyaan spesifik terkait suhu ekstrem, kepadatan massa jemaah, dan keterbatasan akses layanan kesehatan selama puncak ibadah haji—situasi yang jarang dibahas eksplisit dalam kurikulum profesi dokter reguler.</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Aspek pengetahuan apa dari kedokteran umum yang sudah dimiliki mahasiswa tersebut, dan aspek mana yang secara spesifik memerlukan pembekalan Kedokteran Haji?</w:t>
      </w:r>
    </w:p>
    <w:p>
      <w:pPr>
        <w:pStyle w:val="ListParagraph"/>
        <w:numPr>
          <w:ilvl w:val="0"/>
          <w:numId w:val="2"/>
        </w:numPr>
        <w:spacing w:after="100" w:line="280"/>
      </w:pPr>
      <w:r>
        <w:rPr>
          <w:rFonts w:ascii="Calibri" w:cs="Calibri" w:eastAsia="Calibri" w:hAnsi="Calibri"/>
          <w:color w:val="17251F"/>
          <w:sz w:val="22"/>
          <w:szCs w:val="22"/>
        </w:rPr>
        <w:t xml:space="preserve">Bagaimana keberadaan Joint Degree dapat mengubah kualitas nasihat yang diberikan mahasiswa ini kepada keluarganya sendiri, dibandingkan jika ia hanya mengandalkan pengetahuan umum?</w:t>
      </w:r>
    </w:p>
    <w:p>
      <w:pPr>
        <w:pStyle w:val="ListParagraph"/>
        <w:numPr>
          <w:ilvl w:val="0"/>
          <w:numId w:val="2"/>
        </w:numPr>
        <w:spacing w:after="100" w:line="280"/>
      </w:pPr>
      <w:r>
        <w:rPr>
          <w:rFonts w:ascii="Calibri" w:cs="Calibri" w:eastAsia="Calibri" w:hAnsi="Calibri"/>
          <w:color w:val="17251F"/>
          <w:sz w:val="22"/>
          <w:szCs w:val="22"/>
        </w:rPr>
        <w:t xml:space="preserve">Identifikasi topik pada modul-modul berikutnya di MK-D02 yang relevan untuk menjawab pertanyaan sang paman secara lebih menyeluruh.</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Kementerian Kesehatan Republik Indonesia. Petunjuk teknis penyelenggaraan kesehatan haji. Jakarta: Kemenkes RI; [URL belum diverifikasi].</w:t>
      </w:r>
    </w:p>
    <w:p>
      <w:pPr>
        <w:spacing w:after="140" w:line="280"/>
        <w:ind w:left="431" w:hanging="431"/>
      </w:pPr>
      <w:r>
        <w:rPr>
          <w:rFonts w:ascii="Calibri" w:cs="Calibri" w:eastAsia="Calibri" w:hAnsi="Calibri"/>
          <w:color w:val="17251F"/>
          <w:sz w:val="20"/>
          <w:szCs w:val="20"/>
        </w:rPr>
        <w:t xml:space="preserve">2. Kementerian Agama Republik Indonesia. Data kuota dan masa tunggu haji per provinsi. Jakarta: Kemenag RI; [URL belum diverifikasi].</w:t>
      </w:r>
    </w:p>
    <w:p>
      <w:pPr>
        <w:spacing w:after="140" w:line="280"/>
        <w:ind w:left="431" w:hanging="431"/>
      </w:pPr>
      <w:r>
        <w:rPr>
          <w:rFonts w:ascii="Calibri" w:cs="Calibri" w:eastAsia="Calibri" w:hAnsi="Calibri"/>
          <w:color w:val="17251F"/>
          <w:sz w:val="20"/>
          <w:szCs w:val="20"/>
        </w:rPr>
        <w:t xml:space="preserve">3. Gatrad AR, Sheikh A. Hajj: journey of a lifetime. BMJ. 2005;330(7483):133-137. Available from: https://doi.org/10.1136/bmj.330.7483.133</w:t>
      </w:r>
    </w:p>
    <w:p>
      <w:pPr>
        <w:spacing w:after="140" w:line="280"/>
        <w:ind w:left="431" w:hanging="431"/>
      </w:pPr>
      <w:r>
        <w:rPr>
          <w:rFonts w:ascii="Calibri" w:cs="Calibri" w:eastAsia="Calibri" w:hAnsi="Calibri"/>
          <w:color w:val="17251F"/>
          <w:sz w:val="20"/>
          <w:szCs w:val="20"/>
        </w:rPr>
        <w:t xml:space="preserve">4. Alqahtani AS, Wiley KE, Tashani M, Willaby HW, Heywood AE, BinDhim NF, et al. Exploring barriers to and facilitators of preventive measures against infectious diseases among Australian Hajj pilgrims: cross-sectional studies before and after Hajj. Int J Infect Dis. 2016;47:53-59. Available from: https://doi.org/10.1016/j.ijid.2016.02.005</w:t>
      </w:r>
    </w:p>
    <w:p>
      <w:pPr>
        <w:spacing w:after="140" w:line="280"/>
        <w:ind w:left="431" w:hanging="431"/>
      </w:pPr>
      <w:r>
        <w:rPr>
          <w:rFonts w:ascii="Calibri" w:cs="Calibri" w:eastAsia="Calibri" w:hAnsi="Calibri"/>
          <w:color w:val="17251F"/>
          <w:sz w:val="20"/>
          <w:szCs w:val="20"/>
        </w:rPr>
        <w:t xml:space="preserve">5. Perpustakaan Digital ABBA. Glosarium Ekosistem Pendidikan Kedokteran Haji. Modul M1. [Sumber internal ekosistem].</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2026-07-15T19:30:11.540Z</dcterms:created>
  <dcterms:modified xsi:type="dcterms:W3CDTF">2026-07-15T19:30:11.560Z</dcterms:modified>
</cp:coreProperties>
</file>

<file path=docProps/custom.xml><?xml version="1.0" encoding="utf-8"?>
<Properties xmlns="http://schemas.openxmlformats.org/officeDocument/2006/custom-properties" xmlns:vt="http://schemas.openxmlformats.org/officeDocument/2006/docPropsVTypes"/>
</file>